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1A60FA" w14:textId="77777777" w:rsidR="005F7963" w:rsidRDefault="005F7963" w:rsidP="004F6BA8">
      <w:pPr>
        <w:shd w:val="clear" w:color="auto" w:fill="FFFFFF"/>
        <w:spacing w:before="180" w:after="180" w:line="480" w:lineRule="auto"/>
        <w:rPr>
          <w:rFonts w:ascii="Times New Roman" w:eastAsia="Times New Roman" w:hAnsi="Times New Roman" w:cs="Times New Roman"/>
          <w:color w:val="2D3B45"/>
          <w:sz w:val="24"/>
          <w:szCs w:val="24"/>
        </w:rPr>
      </w:pPr>
    </w:p>
    <w:p w14:paraId="6C4E73A3" w14:textId="77777777" w:rsidR="005F7963" w:rsidRDefault="005F7963" w:rsidP="004F6BA8">
      <w:pPr>
        <w:shd w:val="clear" w:color="auto" w:fill="FFFFFF"/>
        <w:spacing w:before="180" w:after="180" w:line="480" w:lineRule="auto"/>
        <w:rPr>
          <w:rFonts w:ascii="Times New Roman" w:eastAsia="Times New Roman" w:hAnsi="Times New Roman" w:cs="Times New Roman"/>
          <w:color w:val="2D3B45"/>
          <w:sz w:val="24"/>
          <w:szCs w:val="24"/>
        </w:rPr>
      </w:pPr>
    </w:p>
    <w:p w14:paraId="43AB495A" w14:textId="77777777" w:rsidR="005F7963" w:rsidRDefault="005F7963" w:rsidP="004F6BA8">
      <w:pPr>
        <w:shd w:val="clear" w:color="auto" w:fill="FFFFFF"/>
        <w:spacing w:before="180" w:after="180" w:line="480" w:lineRule="auto"/>
        <w:rPr>
          <w:rFonts w:ascii="Times New Roman" w:eastAsia="Times New Roman" w:hAnsi="Times New Roman" w:cs="Times New Roman"/>
          <w:color w:val="2D3B45"/>
          <w:sz w:val="24"/>
          <w:szCs w:val="24"/>
        </w:rPr>
      </w:pPr>
    </w:p>
    <w:p w14:paraId="673A2692" w14:textId="77777777" w:rsidR="005F7963" w:rsidRDefault="005F7963" w:rsidP="004F6BA8">
      <w:pPr>
        <w:shd w:val="clear" w:color="auto" w:fill="FFFFFF"/>
        <w:spacing w:before="180" w:after="180" w:line="480" w:lineRule="auto"/>
        <w:rPr>
          <w:rFonts w:ascii="Times New Roman" w:eastAsia="Times New Roman" w:hAnsi="Times New Roman" w:cs="Times New Roman"/>
          <w:color w:val="2D3B45"/>
          <w:sz w:val="24"/>
          <w:szCs w:val="24"/>
        </w:rPr>
      </w:pPr>
    </w:p>
    <w:p w14:paraId="78F78E07" w14:textId="77777777" w:rsidR="005F7963" w:rsidRDefault="005F7963" w:rsidP="004F6BA8">
      <w:pPr>
        <w:shd w:val="clear" w:color="auto" w:fill="FFFFFF"/>
        <w:spacing w:before="180" w:after="180" w:line="480" w:lineRule="auto"/>
        <w:rPr>
          <w:rFonts w:ascii="Times New Roman" w:eastAsia="Times New Roman" w:hAnsi="Times New Roman" w:cs="Times New Roman"/>
          <w:color w:val="2D3B45"/>
          <w:sz w:val="24"/>
          <w:szCs w:val="24"/>
        </w:rPr>
      </w:pPr>
    </w:p>
    <w:p w14:paraId="355FE9C9" w14:textId="77777777" w:rsidR="005F7963" w:rsidRDefault="005F7963" w:rsidP="004F6BA8">
      <w:pPr>
        <w:shd w:val="clear" w:color="auto" w:fill="FFFFFF"/>
        <w:spacing w:before="180" w:after="180" w:line="480" w:lineRule="auto"/>
        <w:rPr>
          <w:rFonts w:ascii="Times New Roman" w:eastAsia="Times New Roman" w:hAnsi="Times New Roman" w:cs="Times New Roman"/>
          <w:color w:val="2D3B45"/>
          <w:sz w:val="24"/>
          <w:szCs w:val="24"/>
        </w:rPr>
      </w:pPr>
    </w:p>
    <w:p w14:paraId="69E6E757" w14:textId="77777777" w:rsidR="005F7963" w:rsidRDefault="005F7963" w:rsidP="004F6BA8">
      <w:pPr>
        <w:shd w:val="clear" w:color="auto" w:fill="FFFFFF"/>
        <w:spacing w:before="180" w:after="180" w:line="480" w:lineRule="auto"/>
        <w:rPr>
          <w:rFonts w:ascii="Times New Roman" w:eastAsia="Times New Roman" w:hAnsi="Times New Roman" w:cs="Times New Roman"/>
          <w:color w:val="2D3B45"/>
          <w:sz w:val="24"/>
          <w:szCs w:val="24"/>
        </w:rPr>
      </w:pPr>
    </w:p>
    <w:p w14:paraId="46BF728A" w14:textId="77777777" w:rsidR="005F7963" w:rsidRDefault="005F7963" w:rsidP="004F6BA8">
      <w:pPr>
        <w:shd w:val="clear" w:color="auto" w:fill="FFFFFF"/>
        <w:spacing w:before="180" w:after="180" w:line="480" w:lineRule="auto"/>
        <w:rPr>
          <w:rFonts w:ascii="Times New Roman" w:eastAsia="Times New Roman" w:hAnsi="Times New Roman" w:cs="Times New Roman"/>
          <w:color w:val="2D3B45"/>
          <w:sz w:val="24"/>
          <w:szCs w:val="24"/>
        </w:rPr>
      </w:pPr>
    </w:p>
    <w:p w14:paraId="48173AF9" w14:textId="675E6FC3" w:rsidR="005F7963" w:rsidRDefault="005F7963" w:rsidP="004F6BA8">
      <w:pPr>
        <w:shd w:val="clear" w:color="auto" w:fill="FFFFFF"/>
        <w:spacing w:before="180" w:after="180" w:line="480" w:lineRule="auto"/>
        <w:jc w:val="center"/>
        <w:rPr>
          <w:rFonts w:ascii="Times New Roman" w:eastAsia="Times New Roman" w:hAnsi="Times New Roman" w:cs="Times New Roman"/>
          <w:color w:val="2D3B45"/>
          <w:sz w:val="24"/>
          <w:szCs w:val="24"/>
        </w:rPr>
      </w:pPr>
      <w:r>
        <w:rPr>
          <w:rFonts w:ascii="Times New Roman" w:eastAsia="Times New Roman" w:hAnsi="Times New Roman" w:cs="Times New Roman"/>
          <w:color w:val="2D3B45"/>
          <w:sz w:val="24"/>
          <w:szCs w:val="24"/>
        </w:rPr>
        <w:t>The Institutional Review Board Process</w:t>
      </w:r>
    </w:p>
    <w:p w14:paraId="432D6E8C" w14:textId="77777777" w:rsidR="005F7963" w:rsidRDefault="005F7963" w:rsidP="004F6BA8">
      <w:pPr>
        <w:shd w:val="clear" w:color="auto" w:fill="FFFFFF"/>
        <w:spacing w:before="180" w:after="180" w:line="480" w:lineRule="auto"/>
        <w:jc w:val="center"/>
        <w:rPr>
          <w:rFonts w:ascii="Times New Roman" w:eastAsia="Times New Roman" w:hAnsi="Times New Roman" w:cs="Times New Roman"/>
          <w:color w:val="2D3B45"/>
          <w:sz w:val="24"/>
          <w:szCs w:val="24"/>
        </w:rPr>
      </w:pPr>
      <w:r>
        <w:rPr>
          <w:rFonts w:ascii="Times New Roman" w:eastAsia="Times New Roman" w:hAnsi="Times New Roman" w:cs="Times New Roman"/>
          <w:color w:val="2D3B45"/>
          <w:sz w:val="24"/>
          <w:szCs w:val="24"/>
        </w:rPr>
        <w:t>Name of Student</w:t>
      </w:r>
    </w:p>
    <w:p w14:paraId="1741537A" w14:textId="77777777" w:rsidR="005F7963" w:rsidRDefault="005F7963" w:rsidP="004F6BA8">
      <w:pPr>
        <w:shd w:val="clear" w:color="auto" w:fill="FFFFFF"/>
        <w:spacing w:before="180" w:after="180" w:line="480" w:lineRule="auto"/>
        <w:jc w:val="center"/>
        <w:rPr>
          <w:rFonts w:ascii="Times New Roman" w:eastAsia="Times New Roman" w:hAnsi="Times New Roman" w:cs="Times New Roman"/>
          <w:color w:val="2D3B45"/>
          <w:sz w:val="24"/>
          <w:szCs w:val="24"/>
        </w:rPr>
      </w:pPr>
      <w:r>
        <w:rPr>
          <w:rFonts w:ascii="Times New Roman" w:eastAsia="Times New Roman" w:hAnsi="Times New Roman" w:cs="Times New Roman"/>
          <w:color w:val="2D3B45"/>
          <w:sz w:val="24"/>
          <w:szCs w:val="24"/>
        </w:rPr>
        <w:t>Institutional Affiliation</w:t>
      </w:r>
    </w:p>
    <w:p w14:paraId="7B16FD0F" w14:textId="77777777" w:rsidR="005F7963" w:rsidRDefault="005F7963" w:rsidP="004F6BA8">
      <w:pPr>
        <w:shd w:val="clear" w:color="auto" w:fill="FFFFFF"/>
        <w:spacing w:before="180" w:after="180" w:line="480" w:lineRule="auto"/>
        <w:rPr>
          <w:rFonts w:ascii="Times New Roman" w:eastAsia="Times New Roman" w:hAnsi="Times New Roman" w:cs="Times New Roman"/>
          <w:color w:val="2D3B45"/>
          <w:sz w:val="24"/>
          <w:szCs w:val="24"/>
        </w:rPr>
      </w:pPr>
    </w:p>
    <w:p w14:paraId="12C88D0A" w14:textId="77777777" w:rsidR="005F7963" w:rsidRDefault="005F7963" w:rsidP="004F6BA8">
      <w:pPr>
        <w:shd w:val="clear" w:color="auto" w:fill="FFFFFF"/>
        <w:spacing w:before="180" w:after="180" w:line="480" w:lineRule="auto"/>
        <w:rPr>
          <w:rFonts w:ascii="Times New Roman" w:eastAsia="Times New Roman" w:hAnsi="Times New Roman" w:cs="Times New Roman"/>
          <w:color w:val="2D3B45"/>
          <w:sz w:val="24"/>
          <w:szCs w:val="24"/>
        </w:rPr>
      </w:pPr>
    </w:p>
    <w:p w14:paraId="0C0AEEFA" w14:textId="77777777" w:rsidR="005F7963" w:rsidRDefault="005F7963" w:rsidP="004F6BA8">
      <w:pPr>
        <w:shd w:val="clear" w:color="auto" w:fill="FFFFFF"/>
        <w:spacing w:before="180" w:after="180" w:line="480" w:lineRule="auto"/>
        <w:rPr>
          <w:rFonts w:ascii="Times New Roman" w:eastAsia="Times New Roman" w:hAnsi="Times New Roman" w:cs="Times New Roman"/>
          <w:color w:val="2D3B45"/>
          <w:sz w:val="24"/>
          <w:szCs w:val="24"/>
        </w:rPr>
      </w:pPr>
    </w:p>
    <w:p w14:paraId="0A0B906D" w14:textId="77777777" w:rsidR="005F7963" w:rsidRDefault="005F7963" w:rsidP="004F6BA8">
      <w:pPr>
        <w:shd w:val="clear" w:color="auto" w:fill="FFFFFF"/>
        <w:spacing w:before="180" w:after="180" w:line="480" w:lineRule="auto"/>
        <w:rPr>
          <w:rFonts w:ascii="Times New Roman" w:eastAsia="Times New Roman" w:hAnsi="Times New Roman" w:cs="Times New Roman"/>
          <w:color w:val="2D3B45"/>
          <w:sz w:val="24"/>
          <w:szCs w:val="24"/>
        </w:rPr>
      </w:pPr>
    </w:p>
    <w:p w14:paraId="227B06E0" w14:textId="77777777" w:rsidR="005F7963" w:rsidRDefault="005F7963" w:rsidP="004F6BA8">
      <w:pPr>
        <w:shd w:val="clear" w:color="auto" w:fill="FFFFFF"/>
        <w:spacing w:before="180" w:after="180" w:line="480" w:lineRule="auto"/>
        <w:rPr>
          <w:rFonts w:ascii="Times New Roman" w:eastAsia="Times New Roman" w:hAnsi="Times New Roman" w:cs="Times New Roman"/>
          <w:color w:val="2D3B45"/>
          <w:sz w:val="24"/>
          <w:szCs w:val="24"/>
        </w:rPr>
      </w:pPr>
    </w:p>
    <w:p w14:paraId="3BD18792" w14:textId="77777777" w:rsidR="005F7963" w:rsidRDefault="005F7963" w:rsidP="004F6BA8">
      <w:pPr>
        <w:shd w:val="clear" w:color="auto" w:fill="FFFFFF"/>
        <w:spacing w:before="180" w:after="180" w:line="480" w:lineRule="auto"/>
        <w:rPr>
          <w:rFonts w:ascii="Times New Roman" w:eastAsia="Times New Roman" w:hAnsi="Times New Roman" w:cs="Times New Roman"/>
          <w:color w:val="2D3B45"/>
          <w:sz w:val="24"/>
          <w:szCs w:val="24"/>
        </w:rPr>
      </w:pPr>
    </w:p>
    <w:p w14:paraId="7F8A9AED" w14:textId="77777777" w:rsidR="005F7963" w:rsidRDefault="005F7963" w:rsidP="004F6BA8">
      <w:pPr>
        <w:shd w:val="clear" w:color="auto" w:fill="FFFFFF"/>
        <w:spacing w:before="180" w:after="180" w:line="480" w:lineRule="auto"/>
        <w:rPr>
          <w:rFonts w:ascii="Times New Roman" w:eastAsia="Times New Roman" w:hAnsi="Times New Roman" w:cs="Times New Roman"/>
          <w:color w:val="2D3B45"/>
          <w:sz w:val="24"/>
          <w:szCs w:val="24"/>
        </w:rPr>
      </w:pPr>
    </w:p>
    <w:p w14:paraId="09826001" w14:textId="4287BC5C" w:rsidR="005F7963" w:rsidRDefault="004F6BA8" w:rsidP="001104C4">
      <w:pPr>
        <w:pStyle w:val="Heading1"/>
      </w:pPr>
      <w:r w:rsidRPr="00E7274E">
        <w:lastRenderedPageBreak/>
        <w:t>The</w:t>
      </w:r>
      <w:r w:rsidRPr="004F6BA8">
        <w:t xml:space="preserve"> Institutional Review Board Process</w:t>
      </w:r>
    </w:p>
    <w:p w14:paraId="7197CA13" w14:textId="11D73BCB" w:rsidR="00680851" w:rsidRDefault="00680851" w:rsidP="004F6BA8">
      <w:pPr>
        <w:shd w:val="clear" w:color="auto" w:fill="FFFFFF"/>
        <w:spacing w:before="180" w:after="180" w:line="480" w:lineRule="auto"/>
        <w:ind w:firstLine="720"/>
        <w:rPr>
          <w:rFonts w:ascii="Times New Roman" w:eastAsia="Times New Roman" w:hAnsi="Times New Roman" w:cs="Times New Roman"/>
          <w:color w:val="2D3B45"/>
          <w:sz w:val="24"/>
          <w:szCs w:val="24"/>
        </w:rPr>
      </w:pPr>
      <w:r>
        <w:rPr>
          <w:rFonts w:ascii="Times New Roman" w:eastAsia="Times New Roman" w:hAnsi="Times New Roman" w:cs="Times New Roman"/>
          <w:color w:val="2D3B45"/>
          <w:sz w:val="24"/>
          <w:szCs w:val="24"/>
        </w:rPr>
        <w:t xml:space="preserve">The importance of maintaining high levels of integrity within a research framework cannot be overstated. </w:t>
      </w:r>
      <w:r w:rsidR="001A7DD1">
        <w:rPr>
          <w:rFonts w:ascii="Times New Roman" w:eastAsia="Times New Roman" w:hAnsi="Times New Roman" w:cs="Times New Roman"/>
          <w:color w:val="2D3B45"/>
          <w:sz w:val="24"/>
          <w:szCs w:val="24"/>
        </w:rPr>
        <w:t>It is critical for the various players within a research exercise to adhere to principles that guarantee the rights of participants at all times</w:t>
      </w:r>
      <w:r w:rsidR="00FD4A22">
        <w:rPr>
          <w:rFonts w:ascii="Times New Roman" w:eastAsia="Times New Roman" w:hAnsi="Times New Roman" w:cs="Times New Roman"/>
          <w:color w:val="2D3B45"/>
          <w:sz w:val="24"/>
          <w:szCs w:val="24"/>
        </w:rPr>
        <w:t xml:space="preserve"> (</w:t>
      </w:r>
      <w:r w:rsidR="00FD4A22" w:rsidRPr="00FD4A22">
        <w:rPr>
          <w:rFonts w:ascii="Times New Roman" w:eastAsia="Times New Roman" w:hAnsi="Times New Roman" w:cs="Times New Roman"/>
          <w:color w:val="2D3B45"/>
          <w:sz w:val="24"/>
          <w:szCs w:val="24"/>
        </w:rPr>
        <w:t>Diamond</w:t>
      </w:r>
      <w:r w:rsidR="00FD4A22">
        <w:rPr>
          <w:rFonts w:ascii="Times New Roman" w:eastAsia="Times New Roman" w:hAnsi="Times New Roman" w:cs="Times New Roman"/>
          <w:color w:val="2D3B45"/>
          <w:sz w:val="24"/>
          <w:szCs w:val="24"/>
        </w:rPr>
        <w:t xml:space="preserve"> et al., 2019)</w:t>
      </w:r>
      <w:r w:rsidR="001A7DD1">
        <w:rPr>
          <w:rFonts w:ascii="Times New Roman" w:eastAsia="Times New Roman" w:hAnsi="Times New Roman" w:cs="Times New Roman"/>
          <w:color w:val="2D3B45"/>
          <w:sz w:val="24"/>
          <w:szCs w:val="24"/>
        </w:rPr>
        <w:t xml:space="preserve">. Human subjects within biomedical research need to be accorded their full rights as they register their contribution to science. The </w:t>
      </w:r>
      <w:r w:rsidR="00AD714D">
        <w:rPr>
          <w:rFonts w:ascii="Times New Roman" w:eastAsia="Times New Roman" w:hAnsi="Times New Roman" w:cs="Times New Roman"/>
          <w:color w:val="2D3B45"/>
          <w:sz w:val="24"/>
          <w:szCs w:val="24"/>
        </w:rPr>
        <w:t>application of</w:t>
      </w:r>
      <w:r w:rsidR="001A7DD1">
        <w:rPr>
          <w:rFonts w:ascii="Times New Roman" w:eastAsia="Times New Roman" w:hAnsi="Times New Roman" w:cs="Times New Roman"/>
          <w:color w:val="2D3B45"/>
          <w:sz w:val="24"/>
          <w:szCs w:val="24"/>
        </w:rPr>
        <w:t xml:space="preserve"> perspectives </w:t>
      </w:r>
      <w:r w:rsidR="00AD714D">
        <w:rPr>
          <w:rFonts w:ascii="Times New Roman" w:eastAsia="Times New Roman" w:hAnsi="Times New Roman" w:cs="Times New Roman"/>
          <w:color w:val="2D3B45"/>
          <w:sz w:val="24"/>
          <w:szCs w:val="24"/>
        </w:rPr>
        <w:t xml:space="preserve">surrounding ethics and quality </w:t>
      </w:r>
      <w:r w:rsidR="001A7DD1">
        <w:rPr>
          <w:rFonts w:ascii="Times New Roman" w:eastAsia="Times New Roman" w:hAnsi="Times New Roman" w:cs="Times New Roman"/>
          <w:color w:val="2D3B45"/>
          <w:sz w:val="24"/>
          <w:szCs w:val="24"/>
        </w:rPr>
        <w:t>within biomedical re</w:t>
      </w:r>
      <w:r w:rsidR="00AD714D">
        <w:rPr>
          <w:rFonts w:ascii="Times New Roman" w:eastAsia="Times New Roman" w:hAnsi="Times New Roman" w:cs="Times New Roman"/>
          <w:color w:val="2D3B45"/>
          <w:sz w:val="24"/>
          <w:szCs w:val="24"/>
        </w:rPr>
        <w:t>search have enhanced the acceptance of research</w:t>
      </w:r>
      <w:r w:rsidR="001A7DD1">
        <w:rPr>
          <w:rFonts w:ascii="Times New Roman" w:eastAsia="Times New Roman" w:hAnsi="Times New Roman" w:cs="Times New Roman"/>
          <w:color w:val="2D3B45"/>
          <w:sz w:val="24"/>
          <w:szCs w:val="24"/>
        </w:rPr>
        <w:t xml:space="preserve"> outcomes significantly</w:t>
      </w:r>
      <w:r w:rsidR="00AD714D">
        <w:rPr>
          <w:rFonts w:ascii="Times New Roman" w:eastAsia="Times New Roman" w:hAnsi="Times New Roman" w:cs="Times New Roman"/>
          <w:color w:val="2D3B45"/>
          <w:sz w:val="24"/>
          <w:szCs w:val="24"/>
        </w:rPr>
        <w:t xml:space="preserve"> (</w:t>
      </w:r>
      <w:r w:rsidR="00AD714D" w:rsidRPr="00AD714D">
        <w:rPr>
          <w:rFonts w:ascii="Times New Roman" w:eastAsia="Times New Roman" w:hAnsi="Times New Roman" w:cs="Times New Roman"/>
          <w:color w:val="2D3B45"/>
          <w:sz w:val="24"/>
          <w:szCs w:val="24"/>
        </w:rPr>
        <w:t>Nichols</w:t>
      </w:r>
      <w:r w:rsidR="00AD714D">
        <w:rPr>
          <w:rFonts w:ascii="Times New Roman" w:eastAsia="Times New Roman" w:hAnsi="Times New Roman" w:cs="Times New Roman"/>
          <w:color w:val="2D3B45"/>
          <w:sz w:val="24"/>
          <w:szCs w:val="24"/>
        </w:rPr>
        <w:t xml:space="preserve"> et al., 2019)</w:t>
      </w:r>
      <w:r w:rsidR="001A7DD1">
        <w:rPr>
          <w:rFonts w:ascii="Times New Roman" w:eastAsia="Times New Roman" w:hAnsi="Times New Roman" w:cs="Times New Roman"/>
          <w:color w:val="2D3B45"/>
          <w:sz w:val="24"/>
          <w:szCs w:val="24"/>
        </w:rPr>
        <w:t xml:space="preserve">. </w:t>
      </w:r>
      <w:r w:rsidR="00160CC9">
        <w:rPr>
          <w:rFonts w:ascii="Times New Roman" w:eastAsia="Times New Roman" w:hAnsi="Times New Roman" w:cs="Times New Roman"/>
          <w:color w:val="2D3B45"/>
          <w:sz w:val="24"/>
          <w:szCs w:val="24"/>
        </w:rPr>
        <w:t xml:space="preserve">This paper analyses the type of research study to be undertaken given certain parameters and whether such a design is subject to the Institutional Review Board process. A balanced outlook on the most ideal scenario is given in the </w:t>
      </w:r>
      <w:r w:rsidR="00F228DE">
        <w:rPr>
          <w:rFonts w:ascii="Times New Roman" w:eastAsia="Times New Roman" w:hAnsi="Times New Roman" w:cs="Times New Roman"/>
          <w:color w:val="2D3B45"/>
          <w:sz w:val="24"/>
          <w:szCs w:val="24"/>
        </w:rPr>
        <w:t xml:space="preserve">paper and a solid explanation of the rationale behind some of the chosen standpoints is outlined. The Institutional Review Board process has been of significant contribution to the field of science and biomedical research that it must be embraced and applied within sound constructs. </w:t>
      </w:r>
    </w:p>
    <w:p w14:paraId="173F3C4D" w14:textId="2B5EDED8" w:rsidR="00E23EBE" w:rsidRDefault="00864A83" w:rsidP="00E70DF9">
      <w:pPr>
        <w:pStyle w:val="Heading2"/>
      </w:pPr>
      <w:r>
        <w:t>Type of Design</w:t>
      </w:r>
    </w:p>
    <w:p w14:paraId="41A41EAA" w14:textId="749613F0" w:rsidR="00E23EBE" w:rsidRDefault="00E23EBE" w:rsidP="004F6BA8">
      <w:pPr>
        <w:shd w:val="clear" w:color="auto" w:fill="FFFFFF"/>
        <w:spacing w:before="180" w:after="180" w:line="480" w:lineRule="auto"/>
        <w:ind w:firstLine="720"/>
        <w:rPr>
          <w:rFonts w:ascii="Times New Roman" w:eastAsia="Times New Roman" w:hAnsi="Times New Roman" w:cs="Times New Roman"/>
          <w:color w:val="2D3B45"/>
          <w:sz w:val="24"/>
          <w:szCs w:val="24"/>
        </w:rPr>
      </w:pPr>
      <w:r>
        <w:rPr>
          <w:rFonts w:ascii="Times New Roman" w:eastAsia="Times New Roman" w:hAnsi="Times New Roman" w:cs="Times New Roman"/>
          <w:color w:val="2D3B45"/>
          <w:sz w:val="24"/>
          <w:szCs w:val="24"/>
        </w:rPr>
        <w:t xml:space="preserve">The proposed study design will be a descriptive study. This </w:t>
      </w:r>
      <w:r w:rsidR="00257322">
        <w:rPr>
          <w:rFonts w:ascii="Times New Roman" w:eastAsia="Times New Roman" w:hAnsi="Times New Roman" w:cs="Times New Roman"/>
          <w:color w:val="2D3B45"/>
          <w:sz w:val="24"/>
          <w:szCs w:val="24"/>
        </w:rPr>
        <w:t xml:space="preserve">study design is descriptive because </w:t>
      </w:r>
      <w:r>
        <w:rPr>
          <w:rFonts w:ascii="Times New Roman" w:eastAsia="Times New Roman" w:hAnsi="Times New Roman" w:cs="Times New Roman"/>
          <w:color w:val="2D3B45"/>
          <w:sz w:val="24"/>
          <w:szCs w:val="24"/>
        </w:rPr>
        <w:t xml:space="preserve">it will employ various elements including a survey, naturalistic observations and case-study. </w:t>
      </w:r>
      <w:r w:rsidR="00E979E2">
        <w:rPr>
          <w:rFonts w:ascii="Times New Roman" w:eastAsia="Times New Roman" w:hAnsi="Times New Roman" w:cs="Times New Roman"/>
          <w:color w:val="2D3B45"/>
          <w:sz w:val="24"/>
          <w:szCs w:val="24"/>
        </w:rPr>
        <w:t xml:space="preserve">This qualitative approach towards the proposed research is aimed at achieving numerous goals within the research framework. </w:t>
      </w:r>
      <w:r>
        <w:rPr>
          <w:rFonts w:ascii="Times New Roman" w:eastAsia="Times New Roman" w:hAnsi="Times New Roman" w:cs="Times New Roman"/>
          <w:color w:val="2D3B45"/>
          <w:sz w:val="24"/>
          <w:szCs w:val="24"/>
        </w:rPr>
        <w:t xml:space="preserve">The researcher will study the various roles and responsibilities of the individuals who occupy positions dealing with health informatics. Their functions will also be analyzed in great detail as the researcher seeks to understand their work. </w:t>
      </w:r>
      <w:r w:rsidR="007E5263">
        <w:rPr>
          <w:rFonts w:ascii="Times New Roman" w:eastAsia="Times New Roman" w:hAnsi="Times New Roman" w:cs="Times New Roman"/>
          <w:color w:val="2D3B45"/>
          <w:sz w:val="24"/>
          <w:szCs w:val="24"/>
        </w:rPr>
        <w:t xml:space="preserve">The researcher will conduct a comprehensive observational study to ascertain the specific role that the various professionals play. </w:t>
      </w:r>
      <w:r w:rsidR="00BF7F31">
        <w:rPr>
          <w:rFonts w:ascii="Times New Roman" w:eastAsia="Times New Roman" w:hAnsi="Times New Roman" w:cs="Times New Roman"/>
          <w:color w:val="2D3B45"/>
          <w:sz w:val="24"/>
          <w:szCs w:val="24"/>
        </w:rPr>
        <w:t xml:space="preserve">A thorough analysis of the results emanating from various observations and correlations of the various focus groups will also be conducted as part of the </w:t>
      </w:r>
      <w:r w:rsidR="00BF7F31">
        <w:rPr>
          <w:rFonts w:ascii="Times New Roman" w:eastAsia="Times New Roman" w:hAnsi="Times New Roman" w:cs="Times New Roman"/>
          <w:color w:val="2D3B45"/>
          <w:sz w:val="24"/>
          <w:szCs w:val="24"/>
        </w:rPr>
        <w:lastRenderedPageBreak/>
        <w:t xml:space="preserve">exercise. </w:t>
      </w:r>
      <w:r w:rsidR="007E5263">
        <w:rPr>
          <w:rFonts w:ascii="Times New Roman" w:eastAsia="Times New Roman" w:hAnsi="Times New Roman" w:cs="Times New Roman"/>
          <w:color w:val="2D3B45"/>
          <w:sz w:val="24"/>
          <w:szCs w:val="24"/>
        </w:rPr>
        <w:t xml:space="preserve">The researcher has selected to study three researchers in a bid to establish the global objectives of the exercise. </w:t>
      </w:r>
      <w:r w:rsidR="006107E4">
        <w:rPr>
          <w:rFonts w:ascii="Times New Roman" w:eastAsia="Times New Roman" w:hAnsi="Times New Roman" w:cs="Times New Roman"/>
          <w:color w:val="2D3B45"/>
          <w:sz w:val="24"/>
          <w:szCs w:val="24"/>
        </w:rPr>
        <w:t xml:space="preserve">The focus groups that the researcher has chosen to work with in the study will be ideal in completing the descriptive study. </w:t>
      </w:r>
    </w:p>
    <w:p w14:paraId="34F0AAE0" w14:textId="2E2DBF01" w:rsidR="007E5263" w:rsidRDefault="00646504" w:rsidP="00E70DF9">
      <w:pPr>
        <w:pStyle w:val="Heading2"/>
      </w:pPr>
      <w:r>
        <w:t>IRB Process</w:t>
      </w:r>
    </w:p>
    <w:p w14:paraId="2C0558CA" w14:textId="32A68E49" w:rsidR="00646504" w:rsidRDefault="00646504" w:rsidP="004F6BA8">
      <w:pPr>
        <w:shd w:val="clear" w:color="auto" w:fill="FFFFFF"/>
        <w:spacing w:before="180" w:after="180" w:line="480" w:lineRule="auto"/>
        <w:ind w:firstLine="720"/>
        <w:rPr>
          <w:rFonts w:ascii="Times New Roman" w:eastAsia="Times New Roman" w:hAnsi="Times New Roman" w:cs="Times New Roman"/>
          <w:color w:val="2D3B45"/>
          <w:sz w:val="24"/>
          <w:szCs w:val="24"/>
        </w:rPr>
      </w:pPr>
      <w:r>
        <w:rPr>
          <w:rFonts w:ascii="Times New Roman" w:eastAsia="Times New Roman" w:hAnsi="Times New Roman" w:cs="Times New Roman"/>
          <w:color w:val="2D3B45"/>
          <w:sz w:val="24"/>
          <w:szCs w:val="24"/>
        </w:rPr>
        <w:t xml:space="preserve">The type of study being proposed will need to undergo the Institutional Review Board process because of various variables that characterize the research. </w:t>
      </w:r>
      <w:r w:rsidR="00CE76B5">
        <w:rPr>
          <w:rFonts w:ascii="Times New Roman" w:eastAsia="Times New Roman" w:hAnsi="Times New Roman" w:cs="Times New Roman"/>
          <w:color w:val="2D3B45"/>
          <w:sz w:val="24"/>
          <w:szCs w:val="24"/>
        </w:rPr>
        <w:t>Research protocols and related materials must all be reviewed under the Institutional Review Board process to guarantee excellent research procedures</w:t>
      </w:r>
      <w:r w:rsidR="00E06866">
        <w:rPr>
          <w:rFonts w:ascii="Times New Roman" w:eastAsia="Times New Roman" w:hAnsi="Times New Roman" w:cs="Times New Roman"/>
          <w:color w:val="2D3B45"/>
          <w:sz w:val="24"/>
          <w:szCs w:val="24"/>
        </w:rPr>
        <w:t xml:space="preserve"> (</w:t>
      </w:r>
      <w:r w:rsidR="00E06866" w:rsidRPr="00E06866">
        <w:rPr>
          <w:rFonts w:ascii="Times New Roman" w:eastAsia="Times New Roman" w:hAnsi="Times New Roman" w:cs="Times New Roman"/>
          <w:color w:val="2D3B45"/>
          <w:sz w:val="24"/>
          <w:szCs w:val="24"/>
        </w:rPr>
        <w:t>Phillips</w:t>
      </w:r>
      <w:r w:rsidR="00E06866">
        <w:rPr>
          <w:rFonts w:ascii="Times New Roman" w:eastAsia="Times New Roman" w:hAnsi="Times New Roman" w:cs="Times New Roman"/>
          <w:color w:val="2D3B45"/>
          <w:sz w:val="24"/>
          <w:szCs w:val="24"/>
        </w:rPr>
        <w:t xml:space="preserve"> et al., 2017)</w:t>
      </w:r>
      <w:r w:rsidR="00CE76B5">
        <w:rPr>
          <w:rFonts w:ascii="Times New Roman" w:eastAsia="Times New Roman" w:hAnsi="Times New Roman" w:cs="Times New Roman"/>
          <w:color w:val="2D3B45"/>
          <w:sz w:val="24"/>
          <w:szCs w:val="24"/>
        </w:rPr>
        <w:t xml:space="preserve">. </w:t>
      </w:r>
      <w:r w:rsidR="00C5586D">
        <w:rPr>
          <w:rFonts w:ascii="Times New Roman" w:eastAsia="Times New Roman" w:hAnsi="Times New Roman" w:cs="Times New Roman"/>
          <w:color w:val="2D3B45"/>
          <w:sz w:val="24"/>
          <w:szCs w:val="24"/>
        </w:rPr>
        <w:t xml:space="preserve">An Institutional Review Board is a properly constituted board that </w:t>
      </w:r>
      <w:r w:rsidR="00B4481C">
        <w:rPr>
          <w:rFonts w:ascii="Times New Roman" w:eastAsia="Times New Roman" w:hAnsi="Times New Roman" w:cs="Times New Roman"/>
          <w:color w:val="2D3B45"/>
          <w:sz w:val="24"/>
          <w:szCs w:val="24"/>
        </w:rPr>
        <w:t>is formally created to monitor and review biomedical research that has human subjects</w:t>
      </w:r>
      <w:r w:rsidR="00EC6BC9">
        <w:rPr>
          <w:rFonts w:ascii="Times New Roman" w:eastAsia="Times New Roman" w:hAnsi="Times New Roman" w:cs="Times New Roman"/>
          <w:color w:val="2D3B45"/>
          <w:sz w:val="24"/>
          <w:szCs w:val="24"/>
        </w:rPr>
        <w:t xml:space="preserve"> (</w:t>
      </w:r>
      <w:proofErr w:type="spellStart"/>
      <w:r w:rsidR="00EC6BC9" w:rsidRPr="00EC6BC9">
        <w:rPr>
          <w:rFonts w:ascii="Times New Roman" w:eastAsia="Times New Roman" w:hAnsi="Times New Roman" w:cs="Times New Roman"/>
          <w:color w:val="2D3B45"/>
          <w:sz w:val="24"/>
          <w:szCs w:val="24"/>
        </w:rPr>
        <w:t>Wol</w:t>
      </w:r>
      <w:r w:rsidR="00EC6BC9">
        <w:rPr>
          <w:rFonts w:ascii="Times New Roman" w:eastAsia="Times New Roman" w:hAnsi="Times New Roman" w:cs="Times New Roman"/>
          <w:color w:val="2D3B45"/>
          <w:sz w:val="24"/>
          <w:szCs w:val="24"/>
        </w:rPr>
        <w:t>inetz</w:t>
      </w:r>
      <w:proofErr w:type="spellEnd"/>
      <w:r w:rsidR="00EC6BC9">
        <w:rPr>
          <w:rFonts w:ascii="Times New Roman" w:eastAsia="Times New Roman" w:hAnsi="Times New Roman" w:cs="Times New Roman"/>
          <w:color w:val="2D3B45"/>
          <w:sz w:val="24"/>
          <w:szCs w:val="24"/>
        </w:rPr>
        <w:t xml:space="preserve"> &amp; Collins, </w:t>
      </w:r>
      <w:r w:rsidR="00EC6BC9" w:rsidRPr="00EC6BC9">
        <w:rPr>
          <w:rFonts w:ascii="Times New Roman" w:eastAsia="Times New Roman" w:hAnsi="Times New Roman" w:cs="Times New Roman"/>
          <w:color w:val="2D3B45"/>
          <w:sz w:val="24"/>
          <w:szCs w:val="24"/>
        </w:rPr>
        <w:t>2017)</w:t>
      </w:r>
      <w:r w:rsidR="00B4481C">
        <w:rPr>
          <w:rFonts w:ascii="Times New Roman" w:eastAsia="Times New Roman" w:hAnsi="Times New Roman" w:cs="Times New Roman"/>
          <w:color w:val="2D3B45"/>
          <w:sz w:val="24"/>
          <w:szCs w:val="24"/>
        </w:rPr>
        <w:t>. The board has the authority to vet, disapprove, approve, or request for fundamental modifications within a given work of research. The Institutional Review Board process serves as an essential tool for the guarantee and protection of rights and the welfare of human subjects within biomedical research</w:t>
      </w:r>
      <w:r w:rsidR="007D379E">
        <w:rPr>
          <w:rFonts w:ascii="Times New Roman" w:eastAsia="Times New Roman" w:hAnsi="Times New Roman" w:cs="Times New Roman"/>
          <w:color w:val="2D3B45"/>
          <w:sz w:val="24"/>
          <w:szCs w:val="24"/>
        </w:rPr>
        <w:t xml:space="preserve"> (</w:t>
      </w:r>
      <w:proofErr w:type="spellStart"/>
      <w:r w:rsidR="007D379E">
        <w:rPr>
          <w:rFonts w:ascii="Times New Roman" w:eastAsia="Times New Roman" w:hAnsi="Times New Roman" w:cs="Times New Roman"/>
          <w:color w:val="2D3B45"/>
          <w:sz w:val="24"/>
          <w:szCs w:val="24"/>
        </w:rPr>
        <w:t>Jankie</w:t>
      </w:r>
      <w:proofErr w:type="spellEnd"/>
      <w:r w:rsidR="007D379E">
        <w:rPr>
          <w:rFonts w:ascii="Times New Roman" w:eastAsia="Times New Roman" w:hAnsi="Times New Roman" w:cs="Times New Roman"/>
          <w:color w:val="2D3B45"/>
          <w:sz w:val="24"/>
          <w:szCs w:val="24"/>
        </w:rPr>
        <w:t xml:space="preserve">, </w:t>
      </w:r>
      <w:r w:rsidR="007D379E" w:rsidRPr="007D379E">
        <w:rPr>
          <w:rFonts w:ascii="Times New Roman" w:eastAsia="Times New Roman" w:hAnsi="Times New Roman" w:cs="Times New Roman"/>
          <w:color w:val="2D3B45"/>
          <w:sz w:val="24"/>
          <w:szCs w:val="24"/>
        </w:rPr>
        <w:t>2018)</w:t>
      </w:r>
      <w:r w:rsidR="00B4481C">
        <w:rPr>
          <w:rFonts w:ascii="Times New Roman" w:eastAsia="Times New Roman" w:hAnsi="Times New Roman" w:cs="Times New Roman"/>
          <w:color w:val="2D3B45"/>
          <w:sz w:val="24"/>
          <w:szCs w:val="24"/>
        </w:rPr>
        <w:t xml:space="preserve">. The IRB process, as it is commonly known, ensures that individuals participating in research work as subjects have been protected against any violations in their rights as participants. It would therefore be of great usefulness if the research under review were to be placed under the IRB process.   </w:t>
      </w:r>
    </w:p>
    <w:p w14:paraId="6B7B178B" w14:textId="15D114EA" w:rsidR="00257322" w:rsidRDefault="00EF0F42" w:rsidP="00E70DF9">
      <w:pPr>
        <w:pStyle w:val="Heading2"/>
      </w:pPr>
      <w:r>
        <w:t xml:space="preserve">Essential Information </w:t>
      </w:r>
    </w:p>
    <w:p w14:paraId="111C0E08" w14:textId="0596946D" w:rsidR="00EF0F42" w:rsidRDefault="00051B70" w:rsidP="004F6BA8">
      <w:pPr>
        <w:shd w:val="clear" w:color="auto" w:fill="FFFFFF"/>
        <w:spacing w:before="180" w:after="180" w:line="480" w:lineRule="auto"/>
        <w:ind w:firstLine="720"/>
        <w:rPr>
          <w:rFonts w:ascii="Times New Roman" w:eastAsia="Times New Roman" w:hAnsi="Times New Roman" w:cs="Times New Roman"/>
          <w:color w:val="2D3B45"/>
          <w:sz w:val="24"/>
          <w:szCs w:val="24"/>
        </w:rPr>
      </w:pPr>
      <w:r>
        <w:rPr>
          <w:rFonts w:ascii="Times New Roman" w:eastAsia="Times New Roman" w:hAnsi="Times New Roman" w:cs="Times New Roman"/>
          <w:color w:val="2D3B45"/>
          <w:sz w:val="24"/>
          <w:szCs w:val="24"/>
        </w:rPr>
        <w:t xml:space="preserve">A fair and transparent Institutional Review Process would lead to the scrutiny and analysis of wide ranging information incidental on a piece of research. A focused IRB process will dwell on specifics, however, as it would single out the most essential factors that affect the research work. </w:t>
      </w:r>
      <w:r w:rsidR="00EF0F42">
        <w:rPr>
          <w:rFonts w:ascii="Times New Roman" w:eastAsia="Times New Roman" w:hAnsi="Times New Roman" w:cs="Times New Roman"/>
          <w:color w:val="2D3B45"/>
          <w:sz w:val="24"/>
          <w:szCs w:val="24"/>
        </w:rPr>
        <w:t xml:space="preserve">There are various types of information that will be reviewed by the IRB as part of </w:t>
      </w:r>
      <w:r w:rsidR="00EF0F42">
        <w:rPr>
          <w:rFonts w:ascii="Times New Roman" w:eastAsia="Times New Roman" w:hAnsi="Times New Roman" w:cs="Times New Roman"/>
          <w:color w:val="2D3B45"/>
          <w:sz w:val="24"/>
          <w:szCs w:val="24"/>
        </w:rPr>
        <w:lastRenderedPageBreak/>
        <w:t xml:space="preserve">the appraisal process. Any work of research has various dimensions and facets which may be of particular importance to the IRB process. Some of the most essential documents that would need to be submitted to the IRB process, for instance, consent forms and investigator brochures. Such an approach would ensure that the rights of the human subjects within the research framework were not violated in any manner. Such information will be taken as part of the full board review because of its centrality to the research process. The HIM researcher must also make other considerations around the human elements within the research framework </w:t>
      </w:r>
      <w:r w:rsidR="00551637">
        <w:rPr>
          <w:rFonts w:ascii="Times New Roman" w:eastAsia="Times New Roman" w:hAnsi="Times New Roman" w:cs="Times New Roman"/>
          <w:color w:val="2D3B45"/>
          <w:sz w:val="24"/>
          <w:szCs w:val="24"/>
        </w:rPr>
        <w:t xml:space="preserve">such as the amount of time they were engaged within the research. The anonymity and level of confidentiality observed within the research would also be another point of interest in the full review process. </w:t>
      </w:r>
    </w:p>
    <w:p w14:paraId="479DE680" w14:textId="16986D93" w:rsidR="00364E5F" w:rsidRDefault="00364E5F" w:rsidP="00E70DF9">
      <w:pPr>
        <w:pStyle w:val="Heading1"/>
      </w:pPr>
      <w:r>
        <w:t>Conclusion</w:t>
      </w:r>
    </w:p>
    <w:p w14:paraId="70B053F3" w14:textId="0FAEB7C1" w:rsidR="00364E5F" w:rsidRDefault="00364E5F" w:rsidP="004F6BA8">
      <w:pPr>
        <w:shd w:val="clear" w:color="auto" w:fill="FFFFFF"/>
        <w:spacing w:before="180" w:after="180" w:line="480" w:lineRule="auto"/>
        <w:ind w:firstLine="720"/>
        <w:rPr>
          <w:rFonts w:ascii="Times New Roman" w:eastAsia="Times New Roman" w:hAnsi="Times New Roman" w:cs="Times New Roman"/>
          <w:color w:val="2D3B45"/>
          <w:sz w:val="24"/>
          <w:szCs w:val="24"/>
        </w:rPr>
      </w:pPr>
      <w:r>
        <w:rPr>
          <w:rFonts w:ascii="Times New Roman" w:eastAsia="Times New Roman" w:hAnsi="Times New Roman" w:cs="Times New Roman"/>
          <w:color w:val="2D3B45"/>
          <w:sz w:val="24"/>
          <w:szCs w:val="24"/>
        </w:rPr>
        <w:t>In conclusion, the importance of following the right research approach cannot be overstated. An appropriate research design is able to achieve the specific objectives of the study. It is critical for research personnel to continually seek to incorporate sound practices within their research work.</w:t>
      </w:r>
      <w:r w:rsidR="00051B70">
        <w:rPr>
          <w:rFonts w:ascii="Times New Roman" w:eastAsia="Times New Roman" w:hAnsi="Times New Roman" w:cs="Times New Roman"/>
          <w:color w:val="2D3B45"/>
          <w:sz w:val="24"/>
          <w:szCs w:val="24"/>
        </w:rPr>
        <w:t xml:space="preserve"> An excellent selection of information to include within the IRB process is also instrumental in optimizing the overall results.</w:t>
      </w:r>
      <w:r>
        <w:rPr>
          <w:rFonts w:ascii="Times New Roman" w:eastAsia="Times New Roman" w:hAnsi="Times New Roman" w:cs="Times New Roman"/>
          <w:color w:val="2D3B45"/>
          <w:sz w:val="24"/>
          <w:szCs w:val="24"/>
        </w:rPr>
        <w:t xml:space="preserve"> The Institutional Review Board process provides a very efficient manner through which some of these variables can be evaluated. </w:t>
      </w:r>
      <w:r w:rsidR="00B233D4">
        <w:rPr>
          <w:rFonts w:ascii="Times New Roman" w:eastAsia="Times New Roman" w:hAnsi="Times New Roman" w:cs="Times New Roman"/>
          <w:color w:val="2D3B45"/>
          <w:sz w:val="24"/>
          <w:szCs w:val="24"/>
        </w:rPr>
        <w:t xml:space="preserve">Human elements within biomedical research must be protected at all times to ensure that there is perpetuity of positive results. </w:t>
      </w:r>
      <w:r w:rsidR="00811AE2">
        <w:rPr>
          <w:rFonts w:ascii="Times New Roman" w:eastAsia="Times New Roman" w:hAnsi="Times New Roman" w:cs="Times New Roman"/>
          <w:color w:val="2D3B45"/>
          <w:sz w:val="24"/>
          <w:szCs w:val="24"/>
        </w:rPr>
        <w:t xml:space="preserve">Human related components such as informed consent, confidentiality, and working hours are all factors that must be incorporated within the debate for better research work. Research personnel must be weary of all variables that are incidental on research and make the right contingencies for optimized research. </w:t>
      </w:r>
    </w:p>
    <w:p w14:paraId="7E464C37" w14:textId="497F25AF" w:rsidR="00364E5F" w:rsidRDefault="00364E5F" w:rsidP="004F6BA8">
      <w:pPr>
        <w:shd w:val="clear" w:color="auto" w:fill="FFFFFF"/>
        <w:spacing w:before="180" w:after="180" w:line="480" w:lineRule="auto"/>
        <w:ind w:firstLine="720"/>
        <w:rPr>
          <w:rFonts w:ascii="Times New Roman" w:eastAsia="Times New Roman" w:hAnsi="Times New Roman" w:cs="Times New Roman"/>
          <w:color w:val="2D3B45"/>
          <w:sz w:val="24"/>
          <w:szCs w:val="24"/>
        </w:rPr>
      </w:pPr>
    </w:p>
    <w:p w14:paraId="1FD775EE" w14:textId="5B97C1B4" w:rsidR="002D24E6" w:rsidRDefault="00C56958" w:rsidP="00C56958">
      <w:pPr>
        <w:pStyle w:val="Heading1"/>
      </w:pPr>
      <w:r>
        <w:lastRenderedPageBreak/>
        <w:t>References</w:t>
      </w:r>
    </w:p>
    <w:p w14:paraId="3F3E8144" w14:textId="77777777" w:rsidR="000B060E" w:rsidRPr="00FD4A22" w:rsidRDefault="000B060E" w:rsidP="000B060E">
      <w:pPr>
        <w:spacing w:after="0" w:line="480" w:lineRule="auto"/>
        <w:ind w:left="720" w:hanging="720"/>
        <w:rPr>
          <w:rFonts w:ascii="Times New Roman" w:eastAsia="Times New Roman" w:hAnsi="Times New Roman" w:cs="Times New Roman"/>
          <w:sz w:val="24"/>
          <w:szCs w:val="24"/>
          <w:lang w:val="en-GB" w:eastAsia="en-GB"/>
        </w:rPr>
      </w:pPr>
      <w:bookmarkStart w:id="0" w:name="_GoBack"/>
      <w:r w:rsidRPr="00FD4A22">
        <w:rPr>
          <w:rFonts w:ascii="Times New Roman" w:eastAsia="Times New Roman" w:hAnsi="Times New Roman" w:cs="Times New Roman"/>
          <w:sz w:val="24"/>
          <w:szCs w:val="24"/>
          <w:lang w:val="en-GB" w:eastAsia="en-GB"/>
        </w:rPr>
        <w:t xml:space="preserve">Diamond, M. P., Eisenberg, E., Huang, H., </w:t>
      </w:r>
      <w:proofErr w:type="spellStart"/>
      <w:r w:rsidRPr="00FD4A22">
        <w:rPr>
          <w:rFonts w:ascii="Times New Roman" w:eastAsia="Times New Roman" w:hAnsi="Times New Roman" w:cs="Times New Roman"/>
          <w:sz w:val="24"/>
          <w:szCs w:val="24"/>
          <w:lang w:val="en-GB" w:eastAsia="en-GB"/>
        </w:rPr>
        <w:t>Coutifaris</w:t>
      </w:r>
      <w:proofErr w:type="spellEnd"/>
      <w:r w:rsidRPr="00FD4A22">
        <w:rPr>
          <w:rFonts w:ascii="Times New Roman" w:eastAsia="Times New Roman" w:hAnsi="Times New Roman" w:cs="Times New Roman"/>
          <w:sz w:val="24"/>
          <w:szCs w:val="24"/>
          <w:lang w:val="en-GB" w:eastAsia="en-GB"/>
        </w:rPr>
        <w:t xml:space="preserve">, C., </w:t>
      </w:r>
      <w:proofErr w:type="spellStart"/>
      <w:r w:rsidRPr="00FD4A22">
        <w:rPr>
          <w:rFonts w:ascii="Times New Roman" w:eastAsia="Times New Roman" w:hAnsi="Times New Roman" w:cs="Times New Roman"/>
          <w:sz w:val="24"/>
          <w:szCs w:val="24"/>
          <w:lang w:val="en-GB" w:eastAsia="en-GB"/>
        </w:rPr>
        <w:t>Legro</w:t>
      </w:r>
      <w:proofErr w:type="spellEnd"/>
      <w:r w:rsidRPr="00FD4A22">
        <w:rPr>
          <w:rFonts w:ascii="Times New Roman" w:eastAsia="Times New Roman" w:hAnsi="Times New Roman" w:cs="Times New Roman"/>
          <w:sz w:val="24"/>
          <w:szCs w:val="24"/>
          <w:lang w:val="en-GB" w:eastAsia="en-GB"/>
        </w:rPr>
        <w:t xml:space="preserve">, R. S., Hansen, K. R., ... &amp; Thomas, T. R. (2019). The efficiency of single institutional review board review in National Institute of Child Health and Human Development Cooperative Reproductive Medicine Network–initiated clinical trials. </w:t>
      </w:r>
      <w:r w:rsidRPr="00FD4A22">
        <w:rPr>
          <w:rFonts w:ascii="Times New Roman" w:eastAsia="Times New Roman" w:hAnsi="Times New Roman" w:cs="Times New Roman"/>
          <w:i/>
          <w:iCs/>
          <w:sz w:val="24"/>
          <w:szCs w:val="24"/>
          <w:lang w:val="en-GB" w:eastAsia="en-GB"/>
        </w:rPr>
        <w:t>Clinical Trials</w:t>
      </w:r>
      <w:r w:rsidRPr="00FD4A22">
        <w:rPr>
          <w:rFonts w:ascii="Times New Roman" w:eastAsia="Times New Roman" w:hAnsi="Times New Roman" w:cs="Times New Roman"/>
          <w:sz w:val="24"/>
          <w:szCs w:val="24"/>
          <w:lang w:val="en-GB" w:eastAsia="en-GB"/>
        </w:rPr>
        <w:t xml:space="preserve">, </w:t>
      </w:r>
      <w:r w:rsidRPr="00FD4A22">
        <w:rPr>
          <w:rFonts w:ascii="Times New Roman" w:eastAsia="Times New Roman" w:hAnsi="Times New Roman" w:cs="Times New Roman"/>
          <w:i/>
          <w:iCs/>
          <w:sz w:val="24"/>
          <w:szCs w:val="24"/>
          <w:lang w:val="en-GB" w:eastAsia="en-GB"/>
        </w:rPr>
        <w:t>16</w:t>
      </w:r>
      <w:r w:rsidRPr="00FD4A22">
        <w:rPr>
          <w:rFonts w:ascii="Times New Roman" w:eastAsia="Times New Roman" w:hAnsi="Times New Roman" w:cs="Times New Roman"/>
          <w:sz w:val="24"/>
          <w:szCs w:val="24"/>
          <w:lang w:val="en-GB" w:eastAsia="en-GB"/>
        </w:rPr>
        <w:t>(1), 3-10.</w:t>
      </w:r>
    </w:p>
    <w:p w14:paraId="5BF1E571" w14:textId="77777777" w:rsidR="000B060E" w:rsidRPr="007D379E" w:rsidRDefault="000B060E" w:rsidP="000B060E">
      <w:pPr>
        <w:spacing w:after="0" w:line="480" w:lineRule="auto"/>
        <w:ind w:left="720" w:hanging="720"/>
        <w:rPr>
          <w:rFonts w:ascii="Times New Roman" w:eastAsia="Times New Roman" w:hAnsi="Times New Roman" w:cs="Times New Roman"/>
          <w:sz w:val="24"/>
          <w:szCs w:val="24"/>
          <w:lang w:val="en-GB" w:eastAsia="en-GB"/>
        </w:rPr>
      </w:pPr>
      <w:proofErr w:type="spellStart"/>
      <w:r w:rsidRPr="007D379E">
        <w:rPr>
          <w:rFonts w:ascii="Times New Roman" w:eastAsia="Times New Roman" w:hAnsi="Times New Roman" w:cs="Times New Roman"/>
          <w:sz w:val="24"/>
          <w:szCs w:val="24"/>
          <w:lang w:val="en-GB" w:eastAsia="en-GB"/>
        </w:rPr>
        <w:t>Jankie</w:t>
      </w:r>
      <w:proofErr w:type="spellEnd"/>
      <w:r w:rsidRPr="007D379E">
        <w:rPr>
          <w:rFonts w:ascii="Times New Roman" w:eastAsia="Times New Roman" w:hAnsi="Times New Roman" w:cs="Times New Roman"/>
          <w:sz w:val="24"/>
          <w:szCs w:val="24"/>
          <w:lang w:val="en-GB" w:eastAsia="en-GB"/>
        </w:rPr>
        <w:t xml:space="preserve">, D. (2018). Inquiring to Benefit Society While Protecting Subjects: The Debates, Complexities and Moral Obligations of the IRB Review Process. </w:t>
      </w:r>
      <w:r w:rsidRPr="007D379E">
        <w:rPr>
          <w:rFonts w:ascii="Times New Roman" w:eastAsia="Times New Roman" w:hAnsi="Times New Roman" w:cs="Times New Roman"/>
          <w:i/>
          <w:iCs/>
          <w:sz w:val="24"/>
          <w:szCs w:val="24"/>
          <w:lang w:val="en-GB" w:eastAsia="en-GB"/>
        </w:rPr>
        <w:t>The Qualitative Report</w:t>
      </w:r>
      <w:r w:rsidRPr="007D379E">
        <w:rPr>
          <w:rFonts w:ascii="Times New Roman" w:eastAsia="Times New Roman" w:hAnsi="Times New Roman" w:cs="Times New Roman"/>
          <w:sz w:val="24"/>
          <w:szCs w:val="24"/>
          <w:lang w:val="en-GB" w:eastAsia="en-GB"/>
        </w:rPr>
        <w:t xml:space="preserve">, </w:t>
      </w:r>
      <w:r w:rsidRPr="007D379E">
        <w:rPr>
          <w:rFonts w:ascii="Times New Roman" w:eastAsia="Times New Roman" w:hAnsi="Times New Roman" w:cs="Times New Roman"/>
          <w:i/>
          <w:iCs/>
          <w:sz w:val="24"/>
          <w:szCs w:val="24"/>
          <w:lang w:val="en-GB" w:eastAsia="en-GB"/>
        </w:rPr>
        <w:t>23</w:t>
      </w:r>
      <w:r w:rsidRPr="007D379E">
        <w:rPr>
          <w:rFonts w:ascii="Times New Roman" w:eastAsia="Times New Roman" w:hAnsi="Times New Roman" w:cs="Times New Roman"/>
          <w:sz w:val="24"/>
          <w:szCs w:val="24"/>
          <w:lang w:val="en-GB" w:eastAsia="en-GB"/>
        </w:rPr>
        <w:t>(6), 1506-1508.</w:t>
      </w:r>
    </w:p>
    <w:p w14:paraId="69FC14C9" w14:textId="77777777" w:rsidR="000B060E" w:rsidRPr="00AD714D" w:rsidRDefault="000B060E" w:rsidP="000B060E">
      <w:pPr>
        <w:spacing w:after="0" w:line="480" w:lineRule="auto"/>
        <w:ind w:left="720" w:hanging="720"/>
        <w:rPr>
          <w:rFonts w:ascii="Times New Roman" w:eastAsia="Times New Roman" w:hAnsi="Times New Roman" w:cs="Times New Roman"/>
          <w:sz w:val="24"/>
          <w:szCs w:val="24"/>
          <w:lang w:val="en-GB" w:eastAsia="en-GB"/>
        </w:rPr>
      </w:pPr>
      <w:r w:rsidRPr="00AD714D">
        <w:rPr>
          <w:rFonts w:ascii="Times New Roman" w:eastAsia="Times New Roman" w:hAnsi="Times New Roman" w:cs="Times New Roman"/>
          <w:sz w:val="24"/>
          <w:szCs w:val="24"/>
          <w:lang w:val="en-GB" w:eastAsia="en-GB"/>
        </w:rPr>
        <w:t xml:space="preserve">Nichols, C., Kunkel, L. E., Baker, R., </w:t>
      </w:r>
      <w:proofErr w:type="spellStart"/>
      <w:r w:rsidRPr="00AD714D">
        <w:rPr>
          <w:rFonts w:ascii="Times New Roman" w:eastAsia="Times New Roman" w:hAnsi="Times New Roman" w:cs="Times New Roman"/>
          <w:sz w:val="24"/>
          <w:szCs w:val="24"/>
          <w:lang w:val="en-GB" w:eastAsia="en-GB"/>
        </w:rPr>
        <w:t>Jelstrom</w:t>
      </w:r>
      <w:proofErr w:type="spellEnd"/>
      <w:r w:rsidRPr="00AD714D">
        <w:rPr>
          <w:rFonts w:ascii="Times New Roman" w:eastAsia="Times New Roman" w:hAnsi="Times New Roman" w:cs="Times New Roman"/>
          <w:sz w:val="24"/>
          <w:szCs w:val="24"/>
          <w:lang w:val="en-GB" w:eastAsia="en-GB"/>
        </w:rPr>
        <w:t xml:space="preserve">, E., Addis, M., Hoffman, K. A., ... &amp; </w:t>
      </w:r>
      <w:proofErr w:type="spellStart"/>
      <w:r w:rsidRPr="00AD714D">
        <w:rPr>
          <w:rFonts w:ascii="Times New Roman" w:eastAsia="Times New Roman" w:hAnsi="Times New Roman" w:cs="Times New Roman"/>
          <w:sz w:val="24"/>
          <w:szCs w:val="24"/>
          <w:lang w:val="en-GB" w:eastAsia="en-GB"/>
        </w:rPr>
        <w:t>Korthuis</w:t>
      </w:r>
      <w:proofErr w:type="spellEnd"/>
      <w:r w:rsidRPr="00AD714D">
        <w:rPr>
          <w:rFonts w:ascii="Times New Roman" w:eastAsia="Times New Roman" w:hAnsi="Times New Roman" w:cs="Times New Roman"/>
          <w:sz w:val="24"/>
          <w:szCs w:val="24"/>
          <w:lang w:val="en-GB" w:eastAsia="en-GB"/>
        </w:rPr>
        <w:t xml:space="preserve">, P. T. (2019). Use of single IRBs for multi-site studies: a case report and commentary from a National Drug Abuse Treatment Clinical Trials Network study. </w:t>
      </w:r>
      <w:r w:rsidRPr="00AD714D">
        <w:rPr>
          <w:rFonts w:ascii="Times New Roman" w:eastAsia="Times New Roman" w:hAnsi="Times New Roman" w:cs="Times New Roman"/>
          <w:i/>
          <w:iCs/>
          <w:sz w:val="24"/>
          <w:szCs w:val="24"/>
          <w:lang w:val="en-GB" w:eastAsia="en-GB"/>
        </w:rPr>
        <w:t>Contemporary clinical trials communications</w:t>
      </w:r>
      <w:r w:rsidRPr="00AD714D">
        <w:rPr>
          <w:rFonts w:ascii="Times New Roman" w:eastAsia="Times New Roman" w:hAnsi="Times New Roman" w:cs="Times New Roman"/>
          <w:sz w:val="24"/>
          <w:szCs w:val="24"/>
          <w:lang w:val="en-GB" w:eastAsia="en-GB"/>
        </w:rPr>
        <w:t xml:space="preserve">, </w:t>
      </w:r>
      <w:r w:rsidRPr="00AD714D">
        <w:rPr>
          <w:rFonts w:ascii="Times New Roman" w:eastAsia="Times New Roman" w:hAnsi="Times New Roman" w:cs="Times New Roman"/>
          <w:i/>
          <w:iCs/>
          <w:sz w:val="24"/>
          <w:szCs w:val="24"/>
          <w:lang w:val="en-GB" w:eastAsia="en-GB"/>
        </w:rPr>
        <w:t>14</w:t>
      </w:r>
      <w:r w:rsidRPr="00AD714D">
        <w:rPr>
          <w:rFonts w:ascii="Times New Roman" w:eastAsia="Times New Roman" w:hAnsi="Times New Roman" w:cs="Times New Roman"/>
          <w:sz w:val="24"/>
          <w:szCs w:val="24"/>
          <w:lang w:val="en-GB" w:eastAsia="en-GB"/>
        </w:rPr>
        <w:t>, 100319.</w:t>
      </w:r>
    </w:p>
    <w:p w14:paraId="06B66313" w14:textId="77777777" w:rsidR="000B060E" w:rsidRPr="00E06866" w:rsidRDefault="000B060E" w:rsidP="000B060E">
      <w:pPr>
        <w:spacing w:after="0" w:line="480" w:lineRule="auto"/>
        <w:ind w:left="720" w:hanging="720"/>
        <w:rPr>
          <w:rFonts w:ascii="Times New Roman" w:eastAsia="Times New Roman" w:hAnsi="Times New Roman" w:cs="Times New Roman"/>
          <w:sz w:val="24"/>
          <w:szCs w:val="24"/>
          <w:lang w:val="en-GB" w:eastAsia="en-GB"/>
        </w:rPr>
      </w:pPr>
      <w:r w:rsidRPr="00E06866">
        <w:rPr>
          <w:rFonts w:ascii="Times New Roman" w:eastAsia="Times New Roman" w:hAnsi="Times New Roman" w:cs="Times New Roman"/>
          <w:sz w:val="24"/>
          <w:szCs w:val="24"/>
          <w:lang w:val="en-GB" w:eastAsia="en-GB"/>
        </w:rPr>
        <w:t xml:space="preserve">Phillips, M. S., </w:t>
      </w:r>
      <w:proofErr w:type="spellStart"/>
      <w:r w:rsidRPr="00E06866">
        <w:rPr>
          <w:rFonts w:ascii="Times New Roman" w:eastAsia="Times New Roman" w:hAnsi="Times New Roman" w:cs="Times New Roman"/>
          <w:sz w:val="24"/>
          <w:szCs w:val="24"/>
          <w:lang w:val="en-GB" w:eastAsia="en-GB"/>
        </w:rPr>
        <w:t>Abdelghany</w:t>
      </w:r>
      <w:proofErr w:type="spellEnd"/>
      <w:r w:rsidRPr="00E06866">
        <w:rPr>
          <w:rFonts w:ascii="Times New Roman" w:eastAsia="Times New Roman" w:hAnsi="Times New Roman" w:cs="Times New Roman"/>
          <w:sz w:val="24"/>
          <w:szCs w:val="24"/>
          <w:lang w:val="en-GB" w:eastAsia="en-GB"/>
        </w:rPr>
        <w:t xml:space="preserve">, O., Johnston, S., </w:t>
      </w:r>
      <w:proofErr w:type="spellStart"/>
      <w:r w:rsidRPr="00E06866">
        <w:rPr>
          <w:rFonts w:ascii="Times New Roman" w:eastAsia="Times New Roman" w:hAnsi="Times New Roman" w:cs="Times New Roman"/>
          <w:sz w:val="24"/>
          <w:szCs w:val="24"/>
          <w:lang w:val="en-GB" w:eastAsia="en-GB"/>
        </w:rPr>
        <w:t>Rarus</w:t>
      </w:r>
      <w:proofErr w:type="spellEnd"/>
      <w:r w:rsidRPr="00E06866">
        <w:rPr>
          <w:rFonts w:ascii="Times New Roman" w:eastAsia="Times New Roman" w:hAnsi="Times New Roman" w:cs="Times New Roman"/>
          <w:sz w:val="24"/>
          <w:szCs w:val="24"/>
          <w:lang w:val="en-GB" w:eastAsia="en-GB"/>
        </w:rPr>
        <w:t>, R., Austin-</w:t>
      </w:r>
      <w:proofErr w:type="spellStart"/>
      <w:r w:rsidRPr="00E06866">
        <w:rPr>
          <w:rFonts w:ascii="Times New Roman" w:eastAsia="Times New Roman" w:hAnsi="Times New Roman" w:cs="Times New Roman"/>
          <w:sz w:val="24"/>
          <w:szCs w:val="24"/>
          <w:lang w:val="en-GB" w:eastAsia="en-GB"/>
        </w:rPr>
        <w:t>Szwak</w:t>
      </w:r>
      <w:proofErr w:type="spellEnd"/>
      <w:r w:rsidRPr="00E06866">
        <w:rPr>
          <w:rFonts w:ascii="Times New Roman" w:eastAsia="Times New Roman" w:hAnsi="Times New Roman" w:cs="Times New Roman"/>
          <w:sz w:val="24"/>
          <w:szCs w:val="24"/>
          <w:lang w:val="en-GB" w:eastAsia="en-GB"/>
        </w:rPr>
        <w:t xml:space="preserve">, J., &amp; Kirkwood, C. (2017). Navigating the Institutional Review Board (IRB) Process for Pharmacy-Related Research. </w:t>
      </w:r>
      <w:r w:rsidRPr="00E06866">
        <w:rPr>
          <w:rFonts w:ascii="Times New Roman" w:eastAsia="Times New Roman" w:hAnsi="Times New Roman" w:cs="Times New Roman"/>
          <w:i/>
          <w:iCs/>
          <w:sz w:val="24"/>
          <w:szCs w:val="24"/>
          <w:lang w:val="en-GB" w:eastAsia="en-GB"/>
        </w:rPr>
        <w:t>Hospital Pharmacy</w:t>
      </w:r>
      <w:r w:rsidRPr="00E06866">
        <w:rPr>
          <w:rFonts w:ascii="Times New Roman" w:eastAsia="Times New Roman" w:hAnsi="Times New Roman" w:cs="Times New Roman"/>
          <w:sz w:val="24"/>
          <w:szCs w:val="24"/>
          <w:lang w:val="en-GB" w:eastAsia="en-GB"/>
        </w:rPr>
        <w:t xml:space="preserve">, </w:t>
      </w:r>
      <w:r w:rsidRPr="00E06866">
        <w:rPr>
          <w:rFonts w:ascii="Times New Roman" w:eastAsia="Times New Roman" w:hAnsi="Times New Roman" w:cs="Times New Roman"/>
          <w:i/>
          <w:iCs/>
          <w:sz w:val="24"/>
          <w:szCs w:val="24"/>
          <w:lang w:val="en-GB" w:eastAsia="en-GB"/>
        </w:rPr>
        <w:t>52</w:t>
      </w:r>
      <w:r w:rsidRPr="00E06866">
        <w:rPr>
          <w:rFonts w:ascii="Times New Roman" w:eastAsia="Times New Roman" w:hAnsi="Times New Roman" w:cs="Times New Roman"/>
          <w:sz w:val="24"/>
          <w:szCs w:val="24"/>
          <w:lang w:val="en-GB" w:eastAsia="en-GB"/>
        </w:rPr>
        <w:t>(2), 105-116.</w:t>
      </w:r>
    </w:p>
    <w:p w14:paraId="1E0393A4" w14:textId="77777777" w:rsidR="000B060E" w:rsidRPr="00EC6BC9" w:rsidRDefault="000B060E" w:rsidP="000B060E">
      <w:pPr>
        <w:spacing w:after="0" w:line="480" w:lineRule="auto"/>
        <w:ind w:left="720" w:hanging="720"/>
        <w:rPr>
          <w:rFonts w:ascii="Times New Roman" w:eastAsia="Times New Roman" w:hAnsi="Times New Roman" w:cs="Times New Roman"/>
          <w:sz w:val="24"/>
          <w:szCs w:val="24"/>
          <w:lang w:val="en-GB" w:eastAsia="en-GB"/>
        </w:rPr>
      </w:pPr>
      <w:proofErr w:type="spellStart"/>
      <w:r w:rsidRPr="00EC6BC9">
        <w:rPr>
          <w:rFonts w:ascii="Times New Roman" w:eastAsia="Times New Roman" w:hAnsi="Times New Roman" w:cs="Times New Roman"/>
          <w:sz w:val="24"/>
          <w:szCs w:val="24"/>
          <w:lang w:val="en-GB" w:eastAsia="en-GB"/>
        </w:rPr>
        <w:t>Wolinetz</w:t>
      </w:r>
      <w:proofErr w:type="spellEnd"/>
      <w:r w:rsidRPr="00EC6BC9">
        <w:rPr>
          <w:rFonts w:ascii="Times New Roman" w:eastAsia="Times New Roman" w:hAnsi="Times New Roman" w:cs="Times New Roman"/>
          <w:sz w:val="24"/>
          <w:szCs w:val="24"/>
          <w:lang w:val="en-GB" w:eastAsia="en-GB"/>
        </w:rPr>
        <w:t xml:space="preserve">, C. D., &amp; Collins, F. S. (2017). Single-minded research review: The Common Rule and single IRB policy. </w:t>
      </w:r>
      <w:r w:rsidRPr="00EC6BC9">
        <w:rPr>
          <w:rFonts w:ascii="Times New Roman" w:eastAsia="Times New Roman" w:hAnsi="Times New Roman" w:cs="Times New Roman"/>
          <w:i/>
          <w:iCs/>
          <w:sz w:val="24"/>
          <w:szCs w:val="24"/>
          <w:lang w:val="en-GB" w:eastAsia="en-GB"/>
        </w:rPr>
        <w:t>The American Journal of Bioethics</w:t>
      </w:r>
      <w:r w:rsidRPr="00EC6BC9">
        <w:rPr>
          <w:rFonts w:ascii="Times New Roman" w:eastAsia="Times New Roman" w:hAnsi="Times New Roman" w:cs="Times New Roman"/>
          <w:sz w:val="24"/>
          <w:szCs w:val="24"/>
          <w:lang w:val="en-GB" w:eastAsia="en-GB"/>
        </w:rPr>
        <w:t xml:space="preserve">, </w:t>
      </w:r>
      <w:r w:rsidRPr="00EC6BC9">
        <w:rPr>
          <w:rFonts w:ascii="Times New Roman" w:eastAsia="Times New Roman" w:hAnsi="Times New Roman" w:cs="Times New Roman"/>
          <w:i/>
          <w:iCs/>
          <w:sz w:val="24"/>
          <w:szCs w:val="24"/>
          <w:lang w:val="en-GB" w:eastAsia="en-GB"/>
        </w:rPr>
        <w:t>17</w:t>
      </w:r>
      <w:r w:rsidRPr="00EC6BC9">
        <w:rPr>
          <w:rFonts w:ascii="Times New Roman" w:eastAsia="Times New Roman" w:hAnsi="Times New Roman" w:cs="Times New Roman"/>
          <w:sz w:val="24"/>
          <w:szCs w:val="24"/>
          <w:lang w:val="en-GB" w:eastAsia="en-GB"/>
        </w:rPr>
        <w:t>(7), 34-36.</w:t>
      </w:r>
      <w:bookmarkEnd w:id="0"/>
    </w:p>
    <w:sectPr w:rsidR="000B060E" w:rsidRPr="00EC6BC9" w:rsidSect="00C84B6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944CE7" w14:textId="77777777" w:rsidR="00FB5704" w:rsidRDefault="00FB5704" w:rsidP="00FB5704">
      <w:pPr>
        <w:spacing w:after="0" w:line="240" w:lineRule="auto"/>
      </w:pPr>
      <w:r>
        <w:separator/>
      </w:r>
    </w:p>
  </w:endnote>
  <w:endnote w:type="continuationSeparator" w:id="0">
    <w:p w14:paraId="0924DAF2" w14:textId="77777777" w:rsidR="00FB5704" w:rsidRDefault="00FB5704" w:rsidP="00FB57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5AD43A" w14:textId="77777777" w:rsidR="00FB5704" w:rsidRDefault="00FB5704" w:rsidP="00FB5704">
      <w:pPr>
        <w:spacing w:after="0" w:line="240" w:lineRule="auto"/>
      </w:pPr>
      <w:r>
        <w:separator/>
      </w:r>
    </w:p>
  </w:footnote>
  <w:footnote w:type="continuationSeparator" w:id="0">
    <w:p w14:paraId="4B9F3298" w14:textId="77777777" w:rsidR="00FB5704" w:rsidRDefault="00FB5704" w:rsidP="00FB57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090617998"/>
      <w:docPartObj>
        <w:docPartGallery w:val="Page Numbers (Top of Page)"/>
        <w:docPartUnique/>
      </w:docPartObj>
    </w:sdtPr>
    <w:sdtEndPr>
      <w:rPr>
        <w:noProof/>
      </w:rPr>
    </w:sdtEndPr>
    <w:sdtContent>
      <w:p w14:paraId="10A76DD3" w14:textId="021CB747" w:rsidR="00FB5704" w:rsidRPr="000C09DE" w:rsidRDefault="00FB5704" w:rsidP="00FB5704">
        <w:pPr>
          <w:pStyle w:val="Header"/>
          <w:tabs>
            <w:tab w:val="clear" w:pos="9026"/>
            <w:tab w:val="right" w:pos="9360"/>
          </w:tabs>
          <w:rPr>
            <w:rFonts w:ascii="Times New Roman" w:hAnsi="Times New Roman" w:cs="Times New Roman"/>
            <w:sz w:val="24"/>
            <w:szCs w:val="24"/>
          </w:rPr>
        </w:pPr>
        <w:r w:rsidRPr="000C09DE">
          <w:rPr>
            <w:rFonts w:ascii="Times New Roman" w:hAnsi="Times New Roman" w:cs="Times New Roman"/>
            <w:sz w:val="24"/>
            <w:szCs w:val="24"/>
          </w:rPr>
          <w:t xml:space="preserve">THE INSTITUTIONAL REVIEW BOARD PROCESS </w:t>
        </w:r>
        <w:r w:rsidRPr="000C09DE">
          <w:rPr>
            <w:rFonts w:ascii="Times New Roman" w:hAnsi="Times New Roman" w:cs="Times New Roman"/>
            <w:sz w:val="24"/>
            <w:szCs w:val="24"/>
          </w:rPr>
          <w:tab/>
        </w:r>
        <w:r w:rsidRPr="000C09DE">
          <w:rPr>
            <w:rFonts w:ascii="Times New Roman" w:hAnsi="Times New Roman" w:cs="Times New Roman"/>
            <w:sz w:val="24"/>
            <w:szCs w:val="24"/>
          </w:rPr>
          <w:fldChar w:fldCharType="begin"/>
        </w:r>
        <w:r w:rsidRPr="000C09DE">
          <w:rPr>
            <w:rFonts w:ascii="Times New Roman" w:hAnsi="Times New Roman" w:cs="Times New Roman"/>
            <w:sz w:val="24"/>
            <w:szCs w:val="24"/>
          </w:rPr>
          <w:instrText xml:space="preserve"> PAGE   \* MERGEFORMAT </w:instrText>
        </w:r>
        <w:r w:rsidRPr="000C09DE">
          <w:rPr>
            <w:rFonts w:ascii="Times New Roman" w:hAnsi="Times New Roman" w:cs="Times New Roman"/>
            <w:sz w:val="24"/>
            <w:szCs w:val="24"/>
          </w:rPr>
          <w:fldChar w:fldCharType="separate"/>
        </w:r>
        <w:r w:rsidR="000B060E">
          <w:rPr>
            <w:rFonts w:ascii="Times New Roman" w:hAnsi="Times New Roman" w:cs="Times New Roman"/>
            <w:noProof/>
            <w:sz w:val="24"/>
            <w:szCs w:val="24"/>
          </w:rPr>
          <w:t>5</w:t>
        </w:r>
        <w:r w:rsidRPr="000C09DE">
          <w:rPr>
            <w:rFonts w:ascii="Times New Roman" w:hAnsi="Times New Roman" w:cs="Times New Roman"/>
            <w:noProof/>
            <w:sz w:val="24"/>
            <w:szCs w:val="24"/>
          </w:rPr>
          <w:fldChar w:fldCharType="end"/>
        </w:r>
      </w:p>
    </w:sdtContent>
  </w:sdt>
  <w:p w14:paraId="08232EA2" w14:textId="77777777" w:rsidR="00FB5704" w:rsidRPr="000C09DE" w:rsidRDefault="00FB5704">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189366218"/>
      <w:docPartObj>
        <w:docPartGallery w:val="Page Numbers (Top of Page)"/>
        <w:docPartUnique/>
      </w:docPartObj>
    </w:sdtPr>
    <w:sdtEndPr>
      <w:rPr>
        <w:noProof/>
      </w:rPr>
    </w:sdtEndPr>
    <w:sdtContent>
      <w:p w14:paraId="55BDAD2E" w14:textId="37593B92" w:rsidR="00C84B6F" w:rsidRPr="000C09DE" w:rsidRDefault="00C84B6F" w:rsidP="00C84B6F">
        <w:pPr>
          <w:pStyle w:val="Header"/>
          <w:tabs>
            <w:tab w:val="clear" w:pos="9026"/>
            <w:tab w:val="right" w:pos="9360"/>
          </w:tabs>
          <w:rPr>
            <w:rFonts w:ascii="Times New Roman" w:hAnsi="Times New Roman" w:cs="Times New Roman"/>
            <w:sz w:val="24"/>
            <w:szCs w:val="24"/>
          </w:rPr>
        </w:pPr>
        <w:r w:rsidRPr="000C09DE">
          <w:rPr>
            <w:rFonts w:ascii="Times New Roman" w:hAnsi="Times New Roman" w:cs="Times New Roman"/>
            <w:sz w:val="24"/>
            <w:szCs w:val="24"/>
          </w:rPr>
          <w:t xml:space="preserve">Running head: THE INSTITUTIONAL REVIEW BOARD PROCESS </w:t>
        </w:r>
        <w:r w:rsidRPr="000C09DE">
          <w:rPr>
            <w:rFonts w:ascii="Times New Roman" w:hAnsi="Times New Roman" w:cs="Times New Roman"/>
            <w:sz w:val="24"/>
            <w:szCs w:val="24"/>
          </w:rPr>
          <w:tab/>
        </w:r>
        <w:r w:rsidRPr="000C09DE">
          <w:rPr>
            <w:rFonts w:ascii="Times New Roman" w:hAnsi="Times New Roman" w:cs="Times New Roman"/>
            <w:sz w:val="24"/>
            <w:szCs w:val="24"/>
          </w:rPr>
          <w:fldChar w:fldCharType="begin"/>
        </w:r>
        <w:r w:rsidRPr="000C09DE">
          <w:rPr>
            <w:rFonts w:ascii="Times New Roman" w:hAnsi="Times New Roman" w:cs="Times New Roman"/>
            <w:sz w:val="24"/>
            <w:szCs w:val="24"/>
          </w:rPr>
          <w:instrText xml:space="preserve"> PAGE   \* MERGEFORMAT </w:instrText>
        </w:r>
        <w:r w:rsidRPr="000C09DE">
          <w:rPr>
            <w:rFonts w:ascii="Times New Roman" w:hAnsi="Times New Roman" w:cs="Times New Roman"/>
            <w:sz w:val="24"/>
            <w:szCs w:val="24"/>
          </w:rPr>
          <w:fldChar w:fldCharType="separate"/>
        </w:r>
        <w:r w:rsidR="000B060E">
          <w:rPr>
            <w:rFonts w:ascii="Times New Roman" w:hAnsi="Times New Roman" w:cs="Times New Roman"/>
            <w:noProof/>
            <w:sz w:val="24"/>
            <w:szCs w:val="24"/>
          </w:rPr>
          <w:t>1</w:t>
        </w:r>
        <w:r w:rsidRPr="000C09DE">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4C7C"/>
    <w:rsid w:val="00051B70"/>
    <w:rsid w:val="000B060E"/>
    <w:rsid w:val="000C09DE"/>
    <w:rsid w:val="001104C4"/>
    <w:rsid w:val="00160CC9"/>
    <w:rsid w:val="001A7DD1"/>
    <w:rsid w:val="00257322"/>
    <w:rsid w:val="00266A2A"/>
    <w:rsid w:val="002D24E6"/>
    <w:rsid w:val="00364E5F"/>
    <w:rsid w:val="00403297"/>
    <w:rsid w:val="00461258"/>
    <w:rsid w:val="004A0219"/>
    <w:rsid w:val="004F6BA8"/>
    <w:rsid w:val="00551637"/>
    <w:rsid w:val="005973B1"/>
    <w:rsid w:val="005F7963"/>
    <w:rsid w:val="006107E4"/>
    <w:rsid w:val="00630727"/>
    <w:rsid w:val="00641E32"/>
    <w:rsid w:val="00646504"/>
    <w:rsid w:val="00680851"/>
    <w:rsid w:val="006A41BE"/>
    <w:rsid w:val="00774910"/>
    <w:rsid w:val="007D379E"/>
    <w:rsid w:val="007E5263"/>
    <w:rsid w:val="00811AE2"/>
    <w:rsid w:val="00864A83"/>
    <w:rsid w:val="00947138"/>
    <w:rsid w:val="009841E1"/>
    <w:rsid w:val="00A35E44"/>
    <w:rsid w:val="00A777C6"/>
    <w:rsid w:val="00AD714D"/>
    <w:rsid w:val="00B233D4"/>
    <w:rsid w:val="00B4481C"/>
    <w:rsid w:val="00BF54BE"/>
    <w:rsid w:val="00BF7F31"/>
    <w:rsid w:val="00C5586D"/>
    <w:rsid w:val="00C56958"/>
    <w:rsid w:val="00C84B6F"/>
    <w:rsid w:val="00CE76B5"/>
    <w:rsid w:val="00E06866"/>
    <w:rsid w:val="00E23EBE"/>
    <w:rsid w:val="00E70DF9"/>
    <w:rsid w:val="00E7274E"/>
    <w:rsid w:val="00E979E2"/>
    <w:rsid w:val="00EC6BC9"/>
    <w:rsid w:val="00EF0F42"/>
    <w:rsid w:val="00F228DE"/>
    <w:rsid w:val="00F5473F"/>
    <w:rsid w:val="00FB1C1C"/>
    <w:rsid w:val="00FB5704"/>
    <w:rsid w:val="00FC4C7C"/>
    <w:rsid w:val="00FD4A22"/>
    <w:rsid w:val="00FD52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5254D0"/>
  <w15:chartTrackingRefBased/>
  <w15:docId w15:val="{73C8AA0B-0B21-402D-BFFC-692EFAC0A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7274E"/>
    <w:pPr>
      <w:shd w:val="clear" w:color="auto" w:fill="FFFFFF"/>
      <w:spacing w:before="180" w:after="180" w:line="480" w:lineRule="auto"/>
      <w:jc w:val="center"/>
      <w:outlineLvl w:val="0"/>
    </w:pPr>
    <w:rPr>
      <w:rFonts w:ascii="Times New Roman" w:eastAsia="Times New Roman" w:hAnsi="Times New Roman" w:cs="Times New Roman"/>
      <w:b/>
      <w:color w:val="2D3B45"/>
      <w:sz w:val="24"/>
      <w:szCs w:val="24"/>
    </w:rPr>
  </w:style>
  <w:style w:type="paragraph" w:styleId="Heading2">
    <w:name w:val="heading 2"/>
    <w:basedOn w:val="Heading1"/>
    <w:next w:val="Normal"/>
    <w:link w:val="Heading2Char"/>
    <w:uiPriority w:val="9"/>
    <w:unhideWhenUsed/>
    <w:qFormat/>
    <w:rsid w:val="001104C4"/>
    <w:pPr>
      <w:jc w:val="left"/>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57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5704"/>
  </w:style>
  <w:style w:type="paragraph" w:styleId="Footer">
    <w:name w:val="footer"/>
    <w:basedOn w:val="Normal"/>
    <w:link w:val="FooterChar"/>
    <w:uiPriority w:val="99"/>
    <w:unhideWhenUsed/>
    <w:rsid w:val="00FB57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5704"/>
  </w:style>
  <w:style w:type="character" w:customStyle="1" w:styleId="Heading1Char">
    <w:name w:val="Heading 1 Char"/>
    <w:basedOn w:val="DefaultParagraphFont"/>
    <w:link w:val="Heading1"/>
    <w:uiPriority w:val="9"/>
    <w:rsid w:val="00E7274E"/>
    <w:rPr>
      <w:rFonts w:ascii="Times New Roman" w:eastAsia="Times New Roman" w:hAnsi="Times New Roman" w:cs="Times New Roman"/>
      <w:b/>
      <w:color w:val="2D3B45"/>
      <w:sz w:val="24"/>
      <w:szCs w:val="24"/>
      <w:shd w:val="clear" w:color="auto" w:fill="FFFFFF"/>
    </w:rPr>
  </w:style>
  <w:style w:type="character" w:customStyle="1" w:styleId="Heading2Char">
    <w:name w:val="Heading 2 Char"/>
    <w:basedOn w:val="DefaultParagraphFont"/>
    <w:link w:val="Heading2"/>
    <w:uiPriority w:val="9"/>
    <w:rsid w:val="001104C4"/>
    <w:rPr>
      <w:rFonts w:ascii="Times New Roman" w:eastAsia="Times New Roman" w:hAnsi="Times New Roman" w:cs="Times New Roman"/>
      <w:b/>
      <w:color w:val="2D3B45"/>
      <w:sz w:val="24"/>
      <w:szCs w:val="24"/>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9679394">
      <w:bodyDiv w:val="1"/>
      <w:marLeft w:val="0"/>
      <w:marRight w:val="0"/>
      <w:marTop w:val="0"/>
      <w:marBottom w:val="0"/>
      <w:divBdr>
        <w:top w:val="none" w:sz="0" w:space="0" w:color="auto"/>
        <w:left w:val="none" w:sz="0" w:space="0" w:color="auto"/>
        <w:bottom w:val="none" w:sz="0" w:space="0" w:color="auto"/>
        <w:right w:val="none" w:sz="0" w:space="0" w:color="auto"/>
      </w:divBdr>
      <w:divsChild>
        <w:div w:id="2000570533">
          <w:marLeft w:val="0"/>
          <w:marRight w:val="0"/>
          <w:marTop w:val="0"/>
          <w:marBottom w:val="0"/>
          <w:divBdr>
            <w:top w:val="none" w:sz="0" w:space="0" w:color="auto"/>
            <w:left w:val="none" w:sz="0" w:space="0" w:color="auto"/>
            <w:bottom w:val="none" w:sz="0" w:space="0" w:color="auto"/>
            <w:right w:val="none" w:sz="0" w:space="0" w:color="auto"/>
          </w:divBdr>
        </w:div>
      </w:divsChild>
    </w:div>
    <w:div w:id="511333819">
      <w:bodyDiv w:val="1"/>
      <w:marLeft w:val="0"/>
      <w:marRight w:val="0"/>
      <w:marTop w:val="0"/>
      <w:marBottom w:val="0"/>
      <w:divBdr>
        <w:top w:val="none" w:sz="0" w:space="0" w:color="auto"/>
        <w:left w:val="none" w:sz="0" w:space="0" w:color="auto"/>
        <w:bottom w:val="none" w:sz="0" w:space="0" w:color="auto"/>
        <w:right w:val="none" w:sz="0" w:space="0" w:color="auto"/>
      </w:divBdr>
      <w:divsChild>
        <w:div w:id="2128231556">
          <w:marLeft w:val="0"/>
          <w:marRight w:val="0"/>
          <w:marTop w:val="0"/>
          <w:marBottom w:val="0"/>
          <w:divBdr>
            <w:top w:val="none" w:sz="0" w:space="0" w:color="auto"/>
            <w:left w:val="none" w:sz="0" w:space="0" w:color="auto"/>
            <w:bottom w:val="none" w:sz="0" w:space="0" w:color="auto"/>
            <w:right w:val="none" w:sz="0" w:space="0" w:color="auto"/>
          </w:divBdr>
        </w:div>
      </w:divsChild>
    </w:div>
    <w:div w:id="598803510">
      <w:bodyDiv w:val="1"/>
      <w:marLeft w:val="0"/>
      <w:marRight w:val="0"/>
      <w:marTop w:val="0"/>
      <w:marBottom w:val="0"/>
      <w:divBdr>
        <w:top w:val="none" w:sz="0" w:space="0" w:color="auto"/>
        <w:left w:val="none" w:sz="0" w:space="0" w:color="auto"/>
        <w:bottom w:val="none" w:sz="0" w:space="0" w:color="auto"/>
        <w:right w:val="none" w:sz="0" w:space="0" w:color="auto"/>
      </w:divBdr>
    </w:div>
    <w:div w:id="1025981736">
      <w:bodyDiv w:val="1"/>
      <w:marLeft w:val="0"/>
      <w:marRight w:val="0"/>
      <w:marTop w:val="0"/>
      <w:marBottom w:val="0"/>
      <w:divBdr>
        <w:top w:val="none" w:sz="0" w:space="0" w:color="auto"/>
        <w:left w:val="none" w:sz="0" w:space="0" w:color="auto"/>
        <w:bottom w:val="none" w:sz="0" w:space="0" w:color="auto"/>
        <w:right w:val="none" w:sz="0" w:space="0" w:color="auto"/>
      </w:divBdr>
      <w:divsChild>
        <w:div w:id="2085687836">
          <w:marLeft w:val="0"/>
          <w:marRight w:val="0"/>
          <w:marTop w:val="0"/>
          <w:marBottom w:val="0"/>
          <w:divBdr>
            <w:top w:val="none" w:sz="0" w:space="0" w:color="auto"/>
            <w:left w:val="none" w:sz="0" w:space="0" w:color="auto"/>
            <w:bottom w:val="none" w:sz="0" w:space="0" w:color="auto"/>
            <w:right w:val="none" w:sz="0" w:space="0" w:color="auto"/>
          </w:divBdr>
        </w:div>
      </w:divsChild>
    </w:div>
    <w:div w:id="1215510703">
      <w:bodyDiv w:val="1"/>
      <w:marLeft w:val="0"/>
      <w:marRight w:val="0"/>
      <w:marTop w:val="0"/>
      <w:marBottom w:val="0"/>
      <w:divBdr>
        <w:top w:val="none" w:sz="0" w:space="0" w:color="auto"/>
        <w:left w:val="none" w:sz="0" w:space="0" w:color="auto"/>
        <w:bottom w:val="none" w:sz="0" w:space="0" w:color="auto"/>
        <w:right w:val="none" w:sz="0" w:space="0" w:color="auto"/>
      </w:divBdr>
      <w:divsChild>
        <w:div w:id="339084744">
          <w:marLeft w:val="0"/>
          <w:marRight w:val="0"/>
          <w:marTop w:val="0"/>
          <w:marBottom w:val="0"/>
          <w:divBdr>
            <w:top w:val="none" w:sz="0" w:space="0" w:color="auto"/>
            <w:left w:val="none" w:sz="0" w:space="0" w:color="auto"/>
            <w:bottom w:val="none" w:sz="0" w:space="0" w:color="auto"/>
            <w:right w:val="none" w:sz="0" w:space="0" w:color="auto"/>
          </w:divBdr>
        </w:div>
      </w:divsChild>
    </w:div>
    <w:div w:id="2096856118">
      <w:bodyDiv w:val="1"/>
      <w:marLeft w:val="0"/>
      <w:marRight w:val="0"/>
      <w:marTop w:val="0"/>
      <w:marBottom w:val="0"/>
      <w:divBdr>
        <w:top w:val="none" w:sz="0" w:space="0" w:color="auto"/>
        <w:left w:val="none" w:sz="0" w:space="0" w:color="auto"/>
        <w:bottom w:val="none" w:sz="0" w:space="0" w:color="auto"/>
        <w:right w:val="none" w:sz="0" w:space="0" w:color="auto"/>
      </w:divBdr>
      <w:divsChild>
        <w:div w:id="7661237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5</Pages>
  <Words>1038</Words>
  <Characters>5918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Lorri McGadney</dc:creator>
  <cp:keywords/>
  <dc:description/>
  <cp:lastModifiedBy>cardimore avwonda</cp:lastModifiedBy>
  <cp:revision>56</cp:revision>
  <dcterms:created xsi:type="dcterms:W3CDTF">2020-02-22T18:56:00Z</dcterms:created>
  <dcterms:modified xsi:type="dcterms:W3CDTF">2020-02-22T20:05:00Z</dcterms:modified>
</cp:coreProperties>
</file>